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ascii="黑体" w:hAnsi="黑体" w:eastAsia="黑体"/>
          <w:sz w:val="36"/>
          <w:szCs w:val="36"/>
        </w:rPr>
      </w:pPr>
      <w:bookmarkStart w:id="0" w:name="_GoBack"/>
      <w:bookmarkEnd w:id="0"/>
      <w:r>
        <w:rPr>
          <w:rStyle w:val="5"/>
          <w:rFonts w:hint="eastAsia" w:ascii="黑体" w:hAnsi="黑体" w:eastAsia="黑体"/>
          <w:sz w:val="36"/>
          <w:szCs w:val="36"/>
        </w:rPr>
        <w:t>全国教育科学规划课题管理办法(2017年7月修订)</w:t>
      </w:r>
    </w:p>
    <w:p>
      <w:pPr>
        <w:pStyle w:val="2"/>
        <w:jc w:val="center"/>
        <w:rPr>
          <w:rFonts w:ascii="仿宋" w:hAnsi="仿宋" w:eastAsia="仿宋"/>
        </w:rPr>
      </w:pPr>
      <w:r>
        <w:rPr>
          <w:rFonts w:hint="eastAsia" w:ascii="黑体" w:hAnsi="黑体" w:eastAsia="黑体"/>
          <w:color w:val="5D6264"/>
          <w:sz w:val="22"/>
          <w:szCs w:val="22"/>
          <w:shd w:val="clear" w:color="auto" w:fill="FFFFFF"/>
        </w:rPr>
        <w:t>第一章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总 则</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第一条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为了规范全国教育科学规划课题管理，促进教育科学研究繁荣发展，依据《国家社会科学基金管理办法》的有关规定和教育学科的实际情况，制定本办法。</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Style w:val="5"/>
          <w:rFonts w:hint="eastAsia" w:ascii="仿宋_GB2312" w:hAnsi="仿宋" w:eastAsia="仿宋_GB2312"/>
          <w:color w:val="5D6264"/>
          <w:sz w:val="22"/>
          <w:szCs w:val="22"/>
          <w:shd w:val="clear" w:color="auto" w:fill="FFFFFF"/>
        </w:rPr>
        <w:t xml:space="preserve"> 第二条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设立全国教育科学规划课题旨在搭建教育科学研究平台，体现国家和社会需求，引领教育科学研究发展方向，凝聚科研力量，培养科研人才。</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全国教育科学规划管理工作必须坚持正确导向，突出国家水准，注重科学管理，弘扬优良学风。</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组织实施全国教育科学规划课题，应该遵循公开、公平、公正的原则，充分发挥教育科学界专家学者的作用。采取宏观引导、自主申请、平等竞争、同行评审、择优支持的机制。</w:t>
      </w:r>
    </w:p>
    <w:p>
      <w:pPr>
        <w:pStyle w:val="2"/>
        <w:spacing w:line="240" w:lineRule="atLeast"/>
        <w:jc w:val="center"/>
        <w:rPr>
          <w:rFonts w:hint="eastAsia" w:ascii="仿宋" w:hAnsi="仿宋" w:eastAsia="仿宋"/>
          <w:color w:val="5D6264"/>
          <w:sz w:val="17"/>
          <w:szCs w:val="17"/>
          <w:shd w:val="clear" w:color="auto" w:fill="FFFFFF"/>
        </w:rPr>
      </w:pPr>
      <w:r>
        <w:rPr>
          <w:rFonts w:hint="eastAsia" w:ascii="黑体" w:hAnsi="黑体" w:eastAsia="黑体"/>
          <w:color w:val="5D6264"/>
          <w:sz w:val="22"/>
          <w:szCs w:val="22"/>
          <w:shd w:val="clear" w:color="auto" w:fill="FFFFFF"/>
        </w:rPr>
        <w:t>第二章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组织与职责</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第五条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全国教育科学规划领导小组领导全国教育科学规划管理工作。其主要职责是：</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研究提出贯彻落实中央繁荣发展教育科学方针原则的政策措施,对全国教育科学规划管理中的重大问题作出决定；</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审批国家重大、国家重点课题选题指南；</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指导全国教育科学规划学科规划评审组工作，审批全国教育科学规划立项课题；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指导制定全国教育科学规划课题管理办法和经费管理办法；</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领导全国教育科学研究优秀成果评奖工作；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决定其他重大事项。</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第六条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全国教育科学规划领导小组办公室（以下简称全国教科规划办）作为全国教育科学规划领导小组的办事机构，负责全国教育科学规划课题日常管理工作。其主要职责是：</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制定全国教育科学规划及课题选题指南；</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制定全国教育科学规划课题管理办法和经费管理办法等；</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组织全国教育科学规划各类课题的评审、检查与鉴定工作；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编制课题经费预算；</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组织全国教育科学研究优秀成果和先进管理单位的评选奖励工作;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开展课题成果的宣传、交流和推广活动;</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(七)</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完成领导小组交办的其他工作。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第七条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教育部各司局、直属单位和直属高校、各省（自治区、直辖市）教育科学规划领导小组办公室(以下简称省区市教科规划办)及军事教育科学规划办公室，受全国教科规划办委托，协助做好本系统、本地区、本单位全国教育科学规划课题申请和管理工作。其主要职责是：</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组织本系统、本地区、本单位教育科学研究人员申请全国教育科学规划课题；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审核申请人所提交材料的真实性和有效性；</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督促落实并提供全国教育科学规划课题实施的条件；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配合全国教科规划办对全国教育科学规划课题的实施和资助经费的使用进行督促、检查和跟踪管理。</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全国教科规划办对教育部各司局、直属单位和直属高校、省区市教科规划办和军事教育科学规划办公室的相关工作进行指导、监督。</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第八条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分学科设立学科规划评审组，由政治素质高、学术造诣深、社会责任感强的专家组成。学科规划评审组成员由全国教科规划办聘任，实行任期制，每届任期五年，连任不超过两届，连任届满后再次聘任的时间间隔不少于5年。学科规划评审组的职责是：</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定期开展教育科学学科发展状况调查，对年度国家重大和国家重点课题选题指南提出建议；</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评审全国教育科学规划课题申请，提出全国教育科学规划课题资助建议；</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协助全国教科规划办对全国教育科学规划课题的实施进行监督、检查，提出评估意见和改进建议；</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对课题的研究成果进行鉴定、审核和评介；</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推荐教育科学研究优秀成果和优秀人才。</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全国教科规划办根据全国教育科学规划管理工作实际需要和学科规划评审组专家履行职责情况，对学科规划评审组进行动态调整。</w:t>
      </w:r>
    </w:p>
    <w:p>
      <w:pPr>
        <w:pStyle w:val="2"/>
        <w:spacing w:line="240" w:lineRule="atLeast"/>
        <w:jc w:val="center"/>
        <w:rPr>
          <w:rFonts w:hint="eastAsia" w:ascii="仿宋" w:hAnsi="仿宋" w:eastAsia="仿宋"/>
          <w:color w:val="5D6264"/>
          <w:sz w:val="17"/>
          <w:szCs w:val="17"/>
          <w:shd w:val="clear" w:color="auto" w:fill="FFFFFF"/>
        </w:rPr>
      </w:pPr>
      <w:r>
        <w:rPr>
          <w:rFonts w:hint="eastAsia" w:ascii="黑体" w:hAnsi="黑体" w:eastAsia="黑体"/>
          <w:color w:val="5D6264"/>
          <w:sz w:val="22"/>
          <w:szCs w:val="22"/>
          <w:shd w:val="clear" w:color="auto" w:fill="FFFFFF"/>
        </w:rPr>
        <w:t>第三章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课题与规划</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第九条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设立国家重大课题（国家社会科学基金教育学重大课题）、国家重点课题（国家社会科学基金教育学重点课题）、国家一般课题（国家社会科学基金教育学一般课题）、国家青年课题（国家社会科学基金教育学青年课题）、后期资助课题（国家社会科学基金教育学后期资助课题）、西部课题（国家社会科学基金教育学西部课题）、委托课题（国家社会科学基金教育学委托课题）（以上课题简称为国家级课题）；设立教育部重点课题、青年专项课题、规划课题（以上课题简称为教育部级课题），以及国防军事教育学科和其他部委课题。全国教育科学规划课题类型根据经济社会发展变化和教育科学发展需要，进行适时调整和不断完善，不同类型课题的资助领域和范围各有侧重。</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国家重大和国家重点课题资助中国特色社会主义教育事业的重大理论和现实问题研究，资助对教育改革和发展起关键性作用的重大基础理论问题和实践问题研究。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第十一条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委托课题资助因经济社会发展、教育事业发展急需或者其他特殊情况临时提出的重大课题研究。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第十二条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后期资助课题资助教育学科基础研究领域先期没有获得相关资助、研究任务基本完成、尚未公开出版、理论意义和学术价值较高的研究成果。全国教科规划办负责后期资助课题的初评和日常管理。</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第十三条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西部课题资助涉及推进西部地区教育事业持续健康发展、社会和谐稳定，促进民族团结、维护祖国统一，弘扬民族优秀文化等方面的重要课题研究。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第十四条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其他课题主要资助对推进教育理论创新和学术创新具有支撑作用的一般性基础研究，以及对推动教育事业发展具有指导意义的专题性应用研究。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第十五条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设立全国教育科学成果文库，对教育科学研究优秀成果进行表彰奖励并资助出版，推动教育科学界以优良学风打造更多精品力作。全国教育科学成果文库每年评选一次。</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全国教科规划办负责《国家哲学社会科学成果文库》教育学科的申报和初评工作。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第十六条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为支持地方教育科研发展，设立单位资助的教育部规划课题，其研究经费由申请者单位负责。</w:t>
      </w:r>
    </w:p>
    <w:p>
      <w:pPr>
        <w:pStyle w:val="2"/>
        <w:spacing w:line="240" w:lineRule="atLeast"/>
        <w:jc w:val="center"/>
        <w:rPr>
          <w:rFonts w:hint="eastAsia" w:ascii="仿宋" w:hAnsi="仿宋" w:eastAsia="仿宋"/>
          <w:color w:val="5D6264"/>
          <w:sz w:val="17"/>
          <w:szCs w:val="17"/>
          <w:shd w:val="clear" w:color="auto" w:fill="FFFFFF"/>
        </w:rPr>
      </w:pPr>
      <w:r>
        <w:rPr>
          <w:rFonts w:hint="eastAsia" w:ascii="黑体" w:hAnsi="黑体" w:eastAsia="黑体"/>
          <w:color w:val="5D6264"/>
          <w:sz w:val="22"/>
          <w:szCs w:val="22"/>
          <w:shd w:val="clear" w:color="auto" w:fill="FFFFFF"/>
        </w:rPr>
        <w:t>第四章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申请与评审</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第十七条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申请全国教育科学规划课题的申请人应符合以下条件：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遵守中华人民共和国宪法和法律；</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具有独立开展研究和组织开展研究的能力，能够承担实质性研究工作；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申请国家重大、国家重点和国家一般课题需具有副高级以上专业技术职称（职务），或者具有博士学位。</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申请国家青年、教育部重点和青年专项课题需具有副高级以上专业技术职称（职务），或者具有博士学位。不具有副高级以上专业技术职称（职务）或者博士学位的，必须有两名具有正高级专业技术职称（职务）的专家进行书面推荐。申请青年课题的申请人年龄不超过35周岁(以申报截止日期为准)。</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申请西部课题的申请人必须是西部地区科研单位的在编人员。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在内地（大陆）工作的港澳台研究人员申请课题参照社科规划办通字[2017]22号文件执行。</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人同时只能申报一个课题，申请国家自然科学基金项目、国家社会科学基金项目、教育部人文社会科学研究项目及其他国家级科研项目的负责人同年度不能申请全国教育科学规划课题。在研的国家级项目负责人不能申请新的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(七)</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国家重大和国家重点课题的申请人必须有承担并完成过省部级以上教育科研课题的经历。</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(八)</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申请国家重大和国家重点课题的，其课题名称须与指南保持一致，不得自行更改或添加副标题。申请其他类别课题的，可根据自己的研究优势和学术积累自主确定研究选题。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(九)</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全国教科规划办工作人员不得申请或参与申请全国教育科学规划课题。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第十八条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申请人可以根据研究的实际需要，吸收境外研究人员作为课题组成员参与申请全国教育科学规划课题。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第十九条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申请人应根据要求，认真、如实填写申请书，并送所在单位审核。</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申请人所在单位按本办法的规定进行审查，签署意见，并承诺提供研究条件和承担课题管理职能及信誉保证。在规定日期内，教育部各司局、直属单位和直属高校将本单位审查合格的申请书集中报送全国教育科学规划办。其他单位的申请书送交省区市教科规划办，由其签署意见后集中报送全国教科规划办。</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全国教科规划办不受理个人直接报送的课题申请书。</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申请单位资助规划课题的，须出具课题所需研究经费有保障的证明材料。</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第二十一条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申报自申报公告发布之日起开始，申报受理期限一般为二个月。全国教科规划办对申请材料进行初步审查，对于符合本办法规定条件的，予以受理；对于不符合本办法规定条件的，或者不符合课题指南要求的，不予受理。</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第二十二条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课题实行同行专家评审制。每次随机抽取部分学科规划组成员组成课题评审组进行评审，也可根据实际需要特聘专家参与评审。凡申请课题的学科规划组成员和其他专家不参加当次课题评审工作。</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第二十三条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国家重大课题实行公开招标评审制度。国家重点、一般和青年课题，教育部重点、青年专项课题采用会议独立评审、通讯评审等方式。</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第二十四条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评审专家评审全国教育科学规划课题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招标评审需由评审专家投票表决，并拟写评审和修改意见，会议评审、通讯评审等由专家组独立评审，根据得票数和总得分高低排序。</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第二十五条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全国教科规划办根据本办法的规定和专家提出的评审意见，对评审结果进行复核，提出拟资助课题并报送全国教育科学规划领导小组审批。</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全国教科规划办应当将拟资助课题进行公示，公示期一般为7天。在公示期内，凡对拟资助课题有异议的，可以向全国教科规划办提出实名书面意见，全国教科规划办经调查核实后予以回复。</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第二十六条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国防军事教育学科规划课题的申报与评审，由军事教育科学规划办公室参照本办法自行组织进行。评审通过确定立项的课题须报全国教科规划办审批和备案。</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第二十七条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单位资助的教育部规划课题，由省区市教科规划办负责组织初评，最终立项结果由全国教科规划办审定。</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第二十八条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申请人对不予资助的决定持异议的，可以自资助课题公布之日起15日内，向全国教科规划办提出书面复审请求。对评审专家的学术判断有不同意见，不得作为提出复审请求的理由。申请人只能提出一次复审请求。</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第二十九条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全国教育科学规划课题评审工作中，评审专家、学科规划评审组秘书、工作人员有下列情形之一的，应当主动申请回避：</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评审专家、学科规划评审组秘书、工作人员是申请人、参与者的近亲属，或者与申请人、参与者存在可能影响公正评审的其他关系；</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评审专家、学科规划评审组秘书申请本年度全国教育科学规划课题。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全国教科规划办根据申请，经审查作出是否回避的决定；也可以根据掌握的情况直接作出回避决定。</w:t>
      </w:r>
    </w:p>
    <w:p>
      <w:pPr>
        <w:pStyle w:val="2"/>
        <w:spacing w:line="240" w:lineRule="atLeast"/>
        <w:jc w:val="center"/>
        <w:rPr>
          <w:rFonts w:hint="eastAsia" w:ascii="仿宋" w:hAnsi="仿宋" w:eastAsia="仿宋"/>
          <w:color w:val="5D6264"/>
          <w:sz w:val="17"/>
          <w:szCs w:val="17"/>
          <w:shd w:val="clear" w:color="auto" w:fill="FFFFFF"/>
        </w:rPr>
      </w:pPr>
      <w:r>
        <w:rPr>
          <w:rFonts w:hint="eastAsia" w:ascii="黑体" w:hAnsi="黑体" w:eastAsia="黑体"/>
          <w:color w:val="5D6264"/>
          <w:sz w:val="22"/>
          <w:szCs w:val="22"/>
          <w:shd w:val="clear" w:color="auto" w:fill="FFFFFF"/>
        </w:rPr>
        <w:t>第五章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资助与实施</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国家级课题负责人自收到立项批准通知之日起30日内，应当按照批准的资助经费数额编制经费支出预算，报全国教科规划办批准。无特殊情况，逾期不报视为自动放弃资助。教育部级课题预算由责任单位负责审核。</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课题负责人必须严格按照批准的经费支出预算使用资助经费。课题负责人、责任单位不得以任何方式侵占、挪用资助经费。资助经费使用与管理的具体办法另行制定。</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第三十一条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课题负责人接到立项批准通知后，应尽快确定具体的课题实施方案，在三个月内组织开题，并及时将实施方案和开题情况报送全国教科规划办和相关科研管理部门。</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第三十二条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负责人必须按照课题申请书的承诺组织开展研究工作，做好课题实施情况的原始记录。在研究中期，应按要求填写中期检查报告，报送全国教科规划办和相关科研管理部门。全国教科规划办将视课题完成周期，适时对课题进行中期检查。</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第三十三条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家重大和国家重点课题实行年度检查制度。课题负责人需填写年度检查表，经所在单位审核，于每年12月底前报送全国教科规划办。对不按规定报送或经检查不合格的课题，全国教科规划办将暂缓拨付经费，严重违规的要予以追究。</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国家重大和国家重点课题每年需报送1篇决策咨询报告，反映最新研究成果，提出决策参考建议。决策咨询报告报送和采用情况将作为结题鉴定的重要依据。</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第三十四条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自课题资助期满30日内，课题负责人应当提交最终研究成果和课题结题申请。最终研究成果通过同行专家鉴定和全国教科规划办审核验收后，方可正式结题。国家级课题的著作成果在鉴定后方可公开出版。课题负责人和责任单位需在结题后一年内向全国教科规划办提交公开出版的著作。</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第三十五条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科规划办实行优秀成果奖励制度。对于结题成果被专家鉴定为“优秀”的课题负责人，在后续课题申请评审时，给予增加1票（80分）的倾斜政策，优先立项。课题负责人所提交的决策咨询报告如被《教育成果要报》采用并获领导批示，可以申请免于鉴定。</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第三十六条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课题实施中，有下列情形之一的，责任单位应当及时提出终止课题实施的申请，报全国教科规划办批准；全国教科规划办也可以直接作出终止课题的决定：</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课题负责人无力继续开展研究工作的；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最终研究成果质量低劣,专家鉴定为不合格，二次鉴定仍未通过的；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课题负责人在其他学术研究活动中有剽窃他人科研成果或者弄虚作假等学术不端行为的；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国家级课题最终研究成果未经批准结题擅自公开出版的；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临近资助期满未取得实质性研究进展的；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严重违反资助经费使用和管理制度的；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(七)</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存在其他严重情况的。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第三十七条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课题实施中，有下列情形之一的，全国教科规划办作出撤销课题的决定：</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研究成果（包括最终研究成果和阶段性研究成果）有严重政治问题的；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存在以课题名义进行营利行为的；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课题研究中有剽窃他人科研成果或者弄虚作假等学术不端行为的；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逾期不提交最终研究成果的；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盗用公章或私刻课题公章，违规设立实验区、实验校的；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存在其他严重问题的。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第三十八条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课题实施中，有下列情形之一的，须由课题负责人提出书面申请，经所在单位同意，报送全国教科规划办审批：</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变更课题负责人；</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改变课题名称；</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研究内容或者研究计划有重大调整的；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变更课题管理单位；</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变更课题完成时间；</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涉及国家秘密或者重要敏感问题的阶段性研究成果准备出版、发表的；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(七)</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变更课题经费预算;</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(八)</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其他重要事项的变更。</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对未经批准，擅自进行上述变更的课题，将不予结题。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第三十九条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科规划办、省区市教科规划办和教育部直属高校等委托管理机构及责任单位应当充分利用报刊、广播电视、互联网等媒体，积极宣传推介全国教育科学规划课题优秀成果及课题研究中涌现出的优秀人才，并建立稳定的宣传推介载体和渠道。</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全国教科规划办应当将具有重要实践指导意义和决策参考价值的课题研究成果及时摘报有关领导和部门。</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省区市教科规划办、教育部直属高校等委托管理机构和责任单位如果向有关领导和部门提交有决策参考价值的课题研究成果，必须同时报送全国教科规划办。</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全国教育科学规划各类课题的最终成果，在出版、发表或向有关领导部门报送时，须在醒目位置标明课题名称、课题类别、资助单位及课题批准号等信息。</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第四十一条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全国教育科学研究优秀成果评选奖励活动每五年举办一届，获奖成果由教育部颁发证书。评奖办法另行规定。</w:t>
      </w:r>
    </w:p>
    <w:p>
      <w:pPr>
        <w:pStyle w:val="2"/>
        <w:spacing w:line="240" w:lineRule="atLeast"/>
        <w:jc w:val="center"/>
        <w:rPr>
          <w:rFonts w:hint="eastAsia" w:ascii="仿宋" w:hAnsi="仿宋" w:eastAsia="仿宋"/>
          <w:color w:val="5D6264"/>
          <w:sz w:val="17"/>
          <w:szCs w:val="17"/>
          <w:shd w:val="clear" w:color="auto" w:fill="FFFFFF"/>
        </w:rPr>
      </w:pPr>
      <w:r>
        <w:rPr>
          <w:rFonts w:hint="eastAsia" w:ascii="黑体" w:hAnsi="黑体" w:eastAsia="黑体"/>
          <w:color w:val="5D6264"/>
          <w:sz w:val="22"/>
          <w:szCs w:val="22"/>
          <w:shd w:val="clear" w:color="auto" w:fill="FFFFFF"/>
        </w:rPr>
        <w:t>第六章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监督与处罚</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第四十二条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申请人、参与者伪造申请材料的，由全国教科规划办给予警告；其申请课题已获得资助的，全国教科规划办作出撤销课题决定，追回已拨付的资助经费；情节严重的，5年内不得申请或者参与申请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第四十三条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根据本办法第三十六条规定，课题被终止实施的，追回结余经费，剩余经费不再拨付；课题负责人5年内不得申请或者参与申请全国教育科学规划课题。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根据本办法第三十七条规定，课题被撤销的，追回已拨付的全部资助经费，剩余经费不再拨付；课题负责人5年内不得申请或者参与申请全国教育科学规划课题。</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全国教科规划办公开通报批评被撤销课题负责人及责任单位，课题负责人的责任单位必须在本单位相应通告批评课题负责人。</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第四十四条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全国教科规划办建立课题负责人、委托管理机构和责任单位的信誉档案，并将其作为批准全国教育科学规划课题申请的重要依据。</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课题负责人、委托管理机构和责任单位有下列情形之一的，记入不良信誉档案：</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国家级课题结题后，未按规定一年内提交已公开出版著作的；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委托课题负责人未能履行课题研究承诺的；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委托管理机构对于教育部规划课题管理不当，结题把关不严格的；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发生其他不良现象的。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第四十五条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责任单位有下列情形之一的，由全国教科规划办给予警告，责令限期改正；情节严重的，通报批评：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未对申请人或者课题负责人提交材料的真实性、有效性进行审查的；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未履行保障课题研究条件的职责的；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未依照本办法规定提交本单位国家重大、国家重点课题年度实施情况报告的；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纵容、包庇课题申请人、负责人弄虚作假的；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擅自变更课题负责人的；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不配合全国教科规划办和省区市教科规划办等委托管理机构监督、检查课题实施的；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(七)</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截留、挪用资助经费的。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第四十六条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评审专家有下列行为之一的，由全国教科规划办给予警告，责令改正；情节严重的，通报批评，不再聘请：</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未履行本办法规定的职责的；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未依照本办法规定申请回避的；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披露未公开的与评审有关的信息的；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未公正评审课题申请的；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(五)</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利用评审工作便利谋取不正当利益的；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(六)</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有剽窃他人科研成果或者弄虚作假等学术不端行为的。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第四十七条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全国教科规划办对评审鉴定专家履行职责情况进行评估；根据评估结果，建立评审鉴定专家信誉档案。</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第四十八条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全国教育科学规划课题评审中，工作人员有下列行为之一的，给予处分：</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(一)</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未依照本办法规定申请回避的；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(二)</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披露未公开的与评审有关的信息的；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(三)</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干预评审专家评审工作的；</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(四)</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利用评审工作中的便利谋取不正当利益的。</w:t>
      </w:r>
    </w:p>
    <w:p>
      <w:pPr>
        <w:pStyle w:val="2"/>
        <w:spacing w:line="240" w:lineRule="atLeast"/>
        <w:jc w:val="center"/>
        <w:rPr>
          <w:rFonts w:hint="eastAsia" w:ascii="仿宋" w:hAnsi="仿宋" w:eastAsia="仿宋"/>
          <w:color w:val="5D6264"/>
          <w:sz w:val="17"/>
          <w:szCs w:val="17"/>
          <w:shd w:val="clear" w:color="auto" w:fill="FFFFFF"/>
        </w:rPr>
      </w:pPr>
      <w:r>
        <w:rPr>
          <w:rFonts w:hint="eastAsia" w:ascii="黑体" w:hAnsi="黑体" w:eastAsia="黑体"/>
          <w:color w:val="5D6264"/>
          <w:sz w:val="22"/>
          <w:szCs w:val="22"/>
          <w:shd w:val="clear" w:color="auto" w:fill="FFFFFF"/>
        </w:rPr>
        <w:t>第七章</w:t>
      </w:r>
      <w:r>
        <w:rPr>
          <w:rFonts w:hint="eastAsia"/>
          <w:color w:val="5D6264"/>
          <w:sz w:val="22"/>
          <w:szCs w:val="22"/>
          <w:shd w:val="clear" w:color="auto" w:fill="FFFFFF"/>
        </w:rPr>
        <w:t> </w:t>
      </w:r>
      <w:r>
        <w:rPr>
          <w:rFonts w:hint="eastAsia" w:ascii="黑体" w:hAnsi="黑体" w:eastAsia="黑体" w:cs="黑体"/>
          <w:color w:val="5D6264"/>
          <w:sz w:val="22"/>
          <w:szCs w:val="22"/>
          <w:shd w:val="clear" w:color="auto" w:fill="FFFFFF"/>
        </w:rPr>
        <w:t xml:space="preserve"> </w:t>
      </w:r>
      <w:r>
        <w:rPr>
          <w:rFonts w:hint="eastAsia" w:ascii="黑体" w:hAnsi="黑体" w:eastAsia="黑体"/>
          <w:color w:val="5D6264"/>
          <w:sz w:val="22"/>
          <w:szCs w:val="22"/>
          <w:shd w:val="clear" w:color="auto" w:fill="FFFFFF"/>
        </w:rPr>
        <w:t>附 则</w:t>
      </w:r>
    </w:p>
    <w:p>
      <w:pPr>
        <w:pStyle w:val="2"/>
        <w:spacing w:line="240" w:lineRule="atLeast"/>
        <w:rPr>
          <w:rFonts w:hint="eastAsia" w:ascii="仿宋" w:hAnsi="仿宋" w:eastAsia="仿宋"/>
          <w:color w:val="5D6264"/>
          <w:sz w:val="17"/>
          <w:szCs w:val="17"/>
          <w:shd w:val="clear" w:color="auto" w:fill="FFFFFF"/>
        </w:rPr>
      </w:pP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第四十九条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本办法的解释权和修改权属全国教科规划办。国防军事教育学科规划课题的解释权和修改权属军事教育科学规划办公室。</w:t>
      </w:r>
      <w:r>
        <w:rPr>
          <w:rFonts w:hint="eastAsia" w:ascii="仿宋_GB2312" w:hAnsi="仿宋" w:eastAsia="仿宋_GB2312"/>
          <w:color w:val="5D6264"/>
          <w:sz w:val="22"/>
          <w:szCs w:val="22"/>
          <w:shd w:val="clear" w:color="auto" w:fill="FFFFFF"/>
        </w:rPr>
        <w:br w:type="textWrapping"/>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 xml:space="preserve"> </w:t>
      </w:r>
      <w:r>
        <w:rPr>
          <w:rStyle w:val="5"/>
          <w:rFonts w:hint="eastAsia" w:ascii="仿宋_GB2312" w:hAnsi="仿宋" w:eastAsia="仿宋_GB2312"/>
          <w:color w:val="5D6264"/>
          <w:sz w:val="22"/>
          <w:szCs w:val="22"/>
          <w:shd w:val="clear" w:color="auto" w:fill="FFFFFF"/>
        </w:rPr>
        <w:t>第五十条</w:t>
      </w:r>
      <w:r>
        <w:rPr>
          <w:rFonts w:hint="eastAsia"/>
          <w:color w:val="5D6264"/>
          <w:sz w:val="22"/>
          <w:szCs w:val="22"/>
          <w:shd w:val="clear" w:color="auto" w:fill="FFFFFF"/>
        </w:rPr>
        <w:t> </w:t>
      </w:r>
      <w:r>
        <w:rPr>
          <w:rFonts w:hint="eastAsia" w:ascii="仿宋_GB2312" w:hAnsi="仿宋" w:eastAsia="仿宋_GB2312"/>
          <w:color w:val="5D6264"/>
          <w:sz w:val="22"/>
          <w:szCs w:val="22"/>
          <w:shd w:val="clear" w:color="auto" w:fill="FFFFFF"/>
        </w:rPr>
        <w:t>本办法自发布之日起开始施行。本办法施行前的有关规定，凡与本办法不符的，均以本办法为准。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8D"/>
    <w:rsid w:val="00402BAD"/>
    <w:rsid w:val="00777B8D"/>
    <w:rsid w:val="0DB5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7087</Words>
  <Characters>7104</Characters>
  <Lines>55</Lines>
  <Paragraphs>15</Paragraphs>
  <TotalTime>0</TotalTime>
  <ScaleCrop>false</ScaleCrop>
  <LinksUpToDate>false</LinksUpToDate>
  <CharactersWithSpaces>7674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2017-11-07T02:46:00Z</dcterms:created>
  <dc:creator>姚佳丽</dc:creator>
  <cp:lastModifiedBy>姚佳丽</cp:lastModifiedBy>
  <dcterms:modified xsi:type="dcterms:W3CDTF">2023-05-08T00:47:01Z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4A39582578EE447EA6971CC3284FB478_13</vt:lpwstr>
  </property>
</Properties>
</file>